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5E" w:rsidRDefault="001B0B5E" w:rsidP="001B0B5E">
      <w:pPr>
        <w:jc w:val="center"/>
      </w:pPr>
    </w:p>
    <w:p w:rsidR="001B0B5E" w:rsidRPr="006C346C" w:rsidRDefault="001B0B5E" w:rsidP="001B0B5E">
      <w:pPr>
        <w:pStyle w:val="a3"/>
        <w:spacing w:line="375" w:lineRule="atLeast"/>
        <w:jc w:val="center"/>
        <w:rPr>
          <w:rFonts w:ascii="黑体" w:eastAsia="黑体" w:hAnsi="黑体" w:cs="宋体"/>
          <w:b/>
          <w:color w:val="333333"/>
          <w:sz w:val="28"/>
          <w:szCs w:val="21"/>
        </w:rPr>
      </w:pPr>
      <w:r w:rsidRPr="006C346C">
        <w:rPr>
          <w:rFonts w:ascii="黑体" w:eastAsia="黑体" w:hAnsi="黑体" w:cs="宋体" w:hint="eastAsia"/>
          <w:b/>
          <w:color w:val="333333"/>
          <w:sz w:val="28"/>
          <w:szCs w:val="21"/>
        </w:rPr>
        <w:t>同济-环宇</w:t>
      </w:r>
      <w:r>
        <w:rPr>
          <w:rFonts w:ascii="黑体" w:eastAsia="黑体" w:hAnsi="黑体" w:cs="宋体" w:hint="eastAsia"/>
          <w:b/>
          <w:color w:val="333333"/>
          <w:sz w:val="28"/>
          <w:szCs w:val="21"/>
        </w:rPr>
        <w:t>建筑工程材料</w:t>
      </w:r>
      <w:r w:rsidRPr="006C346C">
        <w:rPr>
          <w:rFonts w:ascii="黑体" w:eastAsia="黑体" w:hAnsi="黑体" w:cs="宋体" w:hint="eastAsia"/>
          <w:b/>
          <w:color w:val="333333"/>
          <w:sz w:val="28"/>
          <w:szCs w:val="21"/>
        </w:rPr>
        <w:t>技术中心</w:t>
      </w:r>
      <w:bookmarkStart w:id="0" w:name="_GoBack"/>
      <w:bookmarkEnd w:id="0"/>
    </w:p>
    <w:p w:rsidR="001B0B5E" w:rsidRDefault="001B0B5E" w:rsidP="001B0B5E">
      <w:pPr>
        <w:pStyle w:val="a3"/>
        <w:spacing w:before="0" w:beforeAutospacing="0" w:after="0" w:afterAutospacing="0" w:line="360" w:lineRule="auto"/>
        <w:ind w:firstLineChars="202" w:firstLine="424"/>
        <w:rPr>
          <w:rFonts w:ascii="宋体" w:eastAsia="宋体" w:hAnsi="宋体" w:cs="宋体"/>
          <w:color w:val="333333"/>
          <w:sz w:val="21"/>
          <w:szCs w:val="21"/>
        </w:rPr>
      </w:pPr>
      <w:r>
        <w:rPr>
          <w:rFonts w:ascii="宋体" w:eastAsia="宋体" w:hAnsi="宋体" w:cs="宋体" w:hint="eastAsia"/>
          <w:color w:val="333333"/>
          <w:sz w:val="21"/>
          <w:szCs w:val="21"/>
        </w:rPr>
        <w:t>“</w:t>
      </w:r>
      <w:r w:rsidRPr="003D3733">
        <w:rPr>
          <w:rFonts w:ascii="宋体" w:eastAsia="宋体" w:hAnsi="宋体" w:cs="宋体" w:hint="eastAsia"/>
          <w:color w:val="333333"/>
          <w:sz w:val="21"/>
          <w:szCs w:val="21"/>
        </w:rPr>
        <w:t>同济-环宇</w:t>
      </w:r>
      <w:r>
        <w:rPr>
          <w:rFonts w:ascii="宋体" w:eastAsia="宋体" w:hAnsi="宋体" w:cs="宋体" w:hint="eastAsia"/>
          <w:color w:val="333333"/>
          <w:sz w:val="21"/>
          <w:szCs w:val="21"/>
        </w:rPr>
        <w:t>建筑工程材料</w:t>
      </w:r>
      <w:r w:rsidRPr="003D3733">
        <w:rPr>
          <w:rFonts w:ascii="宋体" w:eastAsia="宋体" w:hAnsi="宋体" w:cs="宋体" w:hint="eastAsia"/>
          <w:color w:val="333333"/>
          <w:sz w:val="21"/>
          <w:szCs w:val="21"/>
        </w:rPr>
        <w:t>技术中心</w:t>
      </w:r>
      <w:r>
        <w:rPr>
          <w:rFonts w:ascii="宋体" w:eastAsia="宋体" w:hAnsi="宋体" w:cs="宋体" w:hint="eastAsia"/>
          <w:color w:val="333333"/>
          <w:sz w:val="21"/>
          <w:szCs w:val="21"/>
        </w:rPr>
        <w:t>”是依托同济大学结构工程与防灾研究所及土木工程防灾国家重点实验室，联合具有较强生产实力的企业</w:t>
      </w:r>
      <w:r>
        <w:rPr>
          <w:rFonts w:ascii="宋体" w:eastAsia="宋体" w:hAnsi="宋体" w:cs="宋体"/>
          <w:color w:val="333333"/>
          <w:sz w:val="21"/>
          <w:szCs w:val="21"/>
        </w:rPr>
        <w:t xml:space="preserve"> </w:t>
      </w:r>
      <w:r>
        <w:rPr>
          <w:rFonts w:ascii="宋体" w:eastAsia="宋体" w:hAnsi="宋体" w:cs="宋体" w:hint="eastAsia"/>
          <w:color w:val="333333"/>
          <w:sz w:val="21"/>
          <w:szCs w:val="21"/>
        </w:rPr>
        <w:t>——</w:t>
      </w:r>
      <w:r w:rsidRPr="003D3733">
        <w:rPr>
          <w:rFonts w:ascii="宋体" w:eastAsia="宋体" w:hAnsi="宋体" w:cs="宋体" w:hint="eastAsia"/>
          <w:color w:val="333333"/>
          <w:sz w:val="21"/>
          <w:szCs w:val="21"/>
        </w:rPr>
        <w:t>上海环宇建筑工程材料有限公司</w:t>
      </w:r>
      <w:r>
        <w:rPr>
          <w:rFonts w:ascii="宋体" w:eastAsia="宋体" w:hAnsi="宋体" w:cs="宋体" w:hint="eastAsia"/>
          <w:color w:val="333333"/>
          <w:sz w:val="21"/>
          <w:szCs w:val="21"/>
        </w:rPr>
        <w:t>，在建筑工业化和房屋改造加固领域建立的一个以研究推广新材料、新工艺和新技术为宗旨的研发中心。</w:t>
      </w:r>
    </w:p>
    <w:p w:rsidR="001B0B5E" w:rsidRPr="003D3733" w:rsidRDefault="001B0B5E" w:rsidP="001B0B5E">
      <w:pPr>
        <w:pStyle w:val="a3"/>
        <w:spacing w:before="0" w:beforeAutospacing="0" w:after="0" w:afterAutospacing="0" w:line="360" w:lineRule="auto"/>
        <w:ind w:firstLineChars="202" w:firstLine="424"/>
        <w:rPr>
          <w:rFonts w:ascii="宋体" w:eastAsia="宋体" w:hAnsi="宋体" w:cs="宋体"/>
          <w:color w:val="333333"/>
          <w:sz w:val="21"/>
          <w:szCs w:val="21"/>
        </w:rPr>
      </w:pPr>
      <w:r>
        <w:rPr>
          <w:rFonts w:ascii="宋体" w:eastAsia="宋体" w:hAnsi="宋体" w:cs="宋体" w:hint="eastAsia"/>
          <w:color w:val="333333"/>
          <w:sz w:val="21"/>
          <w:szCs w:val="21"/>
        </w:rPr>
        <w:t>“技术中心”以同济大学结构工程与防灾研究所和土木工程防灾国家重点实验室的科研力量为主，生产企业的技术生产力量作为配合，秉承</w:t>
      </w:r>
      <w:r w:rsidRPr="003D3733">
        <w:rPr>
          <w:rFonts w:ascii="宋体" w:eastAsia="宋体" w:hAnsi="宋体" w:cs="宋体"/>
          <w:color w:val="333333"/>
          <w:sz w:val="21"/>
          <w:szCs w:val="21"/>
        </w:rPr>
        <w:t>“</w:t>
      </w:r>
      <w:r>
        <w:rPr>
          <w:rFonts w:ascii="宋体" w:eastAsia="宋体" w:hAnsi="宋体" w:cs="宋体" w:hint="eastAsia"/>
          <w:color w:val="333333"/>
          <w:sz w:val="21"/>
          <w:szCs w:val="21"/>
        </w:rPr>
        <w:t>面向前沿、立足工程、服务社会</w:t>
      </w:r>
      <w:r w:rsidRPr="003D3733">
        <w:rPr>
          <w:rFonts w:ascii="宋体" w:eastAsia="宋体" w:hAnsi="宋体" w:cs="宋体"/>
          <w:color w:val="333333"/>
          <w:sz w:val="21"/>
          <w:szCs w:val="21"/>
        </w:rPr>
        <w:t>”</w:t>
      </w:r>
      <w:r>
        <w:rPr>
          <w:rFonts w:ascii="宋体" w:eastAsia="宋体" w:hAnsi="宋体" w:cs="宋体" w:hint="eastAsia"/>
          <w:color w:val="333333"/>
          <w:sz w:val="21"/>
          <w:szCs w:val="21"/>
        </w:rPr>
        <w:t>的宗旨，积极参与解决建筑工业化领域、房屋改造加固领域的重大科技问题，主要任务包括：</w:t>
      </w:r>
    </w:p>
    <w:p w:rsidR="001B0B5E" w:rsidRPr="00E2226E" w:rsidRDefault="001B0B5E" w:rsidP="001B0B5E">
      <w:pPr>
        <w:pStyle w:val="a3"/>
        <w:numPr>
          <w:ilvl w:val="0"/>
          <w:numId w:val="1"/>
        </w:numPr>
        <w:spacing w:before="0" w:beforeAutospacing="0" w:after="0" w:afterAutospacing="0" w:line="360" w:lineRule="auto"/>
        <w:rPr>
          <w:rFonts w:ascii="宋体" w:eastAsia="宋体" w:hAnsi="宋体" w:cs="宋体"/>
          <w:color w:val="333333"/>
          <w:sz w:val="21"/>
          <w:szCs w:val="21"/>
        </w:rPr>
      </w:pPr>
      <w:r>
        <w:rPr>
          <w:rFonts w:ascii="宋体" w:eastAsia="宋体" w:hAnsi="宋体" w:cs="宋体" w:hint="eastAsia"/>
          <w:color w:val="333333"/>
          <w:sz w:val="21"/>
          <w:szCs w:val="21"/>
        </w:rPr>
        <w:t>新型、</w:t>
      </w:r>
      <w:r w:rsidRPr="00E2226E">
        <w:rPr>
          <w:rFonts w:ascii="宋体" w:eastAsia="宋体" w:hAnsi="宋体" w:cs="宋体" w:hint="eastAsia"/>
          <w:color w:val="333333"/>
          <w:sz w:val="21"/>
          <w:szCs w:val="21"/>
        </w:rPr>
        <w:t>高性能水泥</w:t>
      </w:r>
      <w:proofErr w:type="gramStart"/>
      <w:r w:rsidRPr="00E2226E">
        <w:rPr>
          <w:rFonts w:ascii="宋体" w:eastAsia="宋体" w:hAnsi="宋体" w:cs="宋体" w:hint="eastAsia"/>
          <w:color w:val="333333"/>
          <w:sz w:val="21"/>
          <w:szCs w:val="21"/>
        </w:rPr>
        <w:t>基材料</w:t>
      </w:r>
      <w:proofErr w:type="gramEnd"/>
      <w:r w:rsidRPr="00E2226E">
        <w:rPr>
          <w:rFonts w:ascii="宋体" w:eastAsia="宋体" w:hAnsi="宋体" w:cs="宋体" w:hint="eastAsia"/>
          <w:color w:val="333333"/>
          <w:sz w:val="21"/>
          <w:szCs w:val="21"/>
        </w:rPr>
        <w:t>的研发</w:t>
      </w:r>
      <w:r>
        <w:rPr>
          <w:rFonts w:ascii="宋体" w:eastAsia="宋体" w:hAnsi="宋体" w:cs="宋体" w:hint="eastAsia"/>
          <w:color w:val="333333"/>
          <w:sz w:val="21"/>
          <w:szCs w:val="21"/>
        </w:rPr>
        <w:t>；</w:t>
      </w:r>
    </w:p>
    <w:p w:rsidR="001B0B5E" w:rsidRPr="00E2226E" w:rsidRDefault="001B0B5E" w:rsidP="001B0B5E">
      <w:pPr>
        <w:pStyle w:val="a3"/>
        <w:numPr>
          <w:ilvl w:val="0"/>
          <w:numId w:val="1"/>
        </w:numPr>
        <w:spacing w:before="0" w:beforeAutospacing="0" w:after="0" w:afterAutospacing="0" w:line="360" w:lineRule="auto"/>
        <w:rPr>
          <w:rFonts w:ascii="宋体" w:eastAsia="宋体" w:hAnsi="宋体" w:cs="宋体"/>
          <w:color w:val="333333"/>
          <w:sz w:val="21"/>
          <w:szCs w:val="21"/>
        </w:rPr>
      </w:pPr>
      <w:r>
        <w:rPr>
          <w:rFonts w:ascii="宋体" w:eastAsia="宋体" w:hAnsi="宋体" w:cs="宋体" w:hint="eastAsia"/>
          <w:color w:val="333333"/>
          <w:sz w:val="21"/>
          <w:szCs w:val="21"/>
        </w:rPr>
        <w:t>新型、高性能水泥</w:t>
      </w:r>
      <w:proofErr w:type="gramStart"/>
      <w:r>
        <w:rPr>
          <w:rFonts w:ascii="宋体" w:eastAsia="宋体" w:hAnsi="宋体" w:cs="宋体" w:hint="eastAsia"/>
          <w:color w:val="333333"/>
          <w:sz w:val="21"/>
          <w:szCs w:val="21"/>
        </w:rPr>
        <w:t>基</w:t>
      </w:r>
      <w:r w:rsidRPr="00E2226E">
        <w:rPr>
          <w:rFonts w:ascii="宋体" w:eastAsia="宋体" w:hAnsi="宋体" w:cs="宋体" w:hint="eastAsia"/>
          <w:color w:val="333333"/>
          <w:sz w:val="21"/>
          <w:szCs w:val="21"/>
        </w:rPr>
        <w:t>材料</w:t>
      </w:r>
      <w:proofErr w:type="gramEnd"/>
      <w:r w:rsidRPr="00E2226E">
        <w:rPr>
          <w:rFonts w:ascii="宋体" w:eastAsia="宋体" w:hAnsi="宋体" w:cs="宋体" w:hint="eastAsia"/>
          <w:color w:val="333333"/>
          <w:sz w:val="21"/>
          <w:szCs w:val="21"/>
        </w:rPr>
        <w:t>的应用技术研究</w:t>
      </w:r>
      <w:r>
        <w:rPr>
          <w:rFonts w:ascii="宋体" w:eastAsia="宋体" w:hAnsi="宋体" w:cs="宋体" w:hint="eastAsia"/>
          <w:color w:val="333333"/>
          <w:sz w:val="21"/>
          <w:szCs w:val="21"/>
        </w:rPr>
        <w:t>；</w:t>
      </w:r>
    </w:p>
    <w:p w:rsidR="001B0B5E" w:rsidRPr="00E2226E" w:rsidRDefault="001B0B5E" w:rsidP="001B0B5E">
      <w:pPr>
        <w:pStyle w:val="a3"/>
        <w:numPr>
          <w:ilvl w:val="0"/>
          <w:numId w:val="1"/>
        </w:numPr>
        <w:spacing w:before="0" w:beforeAutospacing="0" w:after="0" w:afterAutospacing="0" w:line="360" w:lineRule="auto"/>
        <w:rPr>
          <w:rFonts w:ascii="宋体" w:eastAsia="宋体" w:hAnsi="宋体" w:cs="宋体"/>
          <w:color w:val="333333"/>
          <w:sz w:val="21"/>
          <w:szCs w:val="21"/>
        </w:rPr>
      </w:pPr>
      <w:r>
        <w:rPr>
          <w:rFonts w:ascii="宋体" w:eastAsia="宋体" w:hAnsi="宋体" w:cs="宋体" w:hint="eastAsia"/>
          <w:color w:val="333333"/>
          <w:sz w:val="21"/>
          <w:szCs w:val="21"/>
        </w:rPr>
        <w:t>相关的</w:t>
      </w:r>
      <w:r w:rsidRPr="00E2226E">
        <w:rPr>
          <w:rFonts w:ascii="宋体" w:eastAsia="宋体" w:hAnsi="宋体" w:cs="宋体" w:hint="eastAsia"/>
          <w:color w:val="333333"/>
          <w:sz w:val="21"/>
          <w:szCs w:val="21"/>
        </w:rPr>
        <w:t>应用技术的推广</w:t>
      </w:r>
      <w:r>
        <w:rPr>
          <w:rFonts w:ascii="宋体" w:eastAsia="宋体" w:hAnsi="宋体" w:cs="宋体" w:hint="eastAsia"/>
          <w:color w:val="333333"/>
          <w:sz w:val="21"/>
          <w:szCs w:val="21"/>
        </w:rPr>
        <w:t>。</w:t>
      </w:r>
    </w:p>
    <w:p w:rsidR="001B0B5E" w:rsidRPr="00E2226E" w:rsidRDefault="001B0B5E" w:rsidP="001B0B5E">
      <w:pPr>
        <w:pStyle w:val="a3"/>
        <w:spacing w:before="0" w:beforeAutospacing="0" w:after="0" w:afterAutospacing="0" w:line="360" w:lineRule="auto"/>
        <w:ind w:firstLineChars="202" w:firstLine="424"/>
        <w:rPr>
          <w:rFonts w:ascii="宋体" w:eastAsia="宋体" w:hAnsi="宋体" w:cs="宋体"/>
          <w:color w:val="333333"/>
          <w:sz w:val="21"/>
          <w:szCs w:val="21"/>
        </w:rPr>
      </w:pPr>
      <w:r>
        <w:rPr>
          <w:rFonts w:ascii="宋体" w:eastAsia="宋体" w:hAnsi="宋体" w:cs="宋体" w:hint="eastAsia"/>
          <w:color w:val="333333"/>
          <w:sz w:val="21"/>
          <w:szCs w:val="21"/>
        </w:rPr>
        <w:t>“技术中心”充分利用同济大学强大的科研实力和企业的生产及市场推广能力，建立一个完整的产、学、</w:t>
      </w:r>
      <w:proofErr w:type="gramStart"/>
      <w:r>
        <w:rPr>
          <w:rFonts w:ascii="宋体" w:eastAsia="宋体" w:hAnsi="宋体" w:cs="宋体" w:hint="eastAsia"/>
          <w:color w:val="333333"/>
          <w:sz w:val="21"/>
          <w:szCs w:val="21"/>
        </w:rPr>
        <w:t>研</w:t>
      </w:r>
      <w:proofErr w:type="gramEnd"/>
      <w:r>
        <w:rPr>
          <w:rFonts w:ascii="宋体" w:eastAsia="宋体" w:hAnsi="宋体" w:cs="宋体" w:hint="eastAsia"/>
          <w:color w:val="333333"/>
          <w:sz w:val="21"/>
          <w:szCs w:val="21"/>
        </w:rPr>
        <w:t>链条，形成科技合作和交流的重要基地和平台，促进新型</w:t>
      </w:r>
      <w:r w:rsidRPr="0052289D">
        <w:rPr>
          <w:rFonts w:ascii="宋体" w:eastAsia="宋体" w:hAnsi="宋体" w:cs="宋体" w:hint="eastAsia"/>
          <w:color w:val="333333"/>
          <w:sz w:val="21"/>
          <w:szCs w:val="21"/>
        </w:rPr>
        <w:t>建筑</w:t>
      </w:r>
      <w:r>
        <w:rPr>
          <w:rFonts w:ascii="宋体" w:eastAsia="宋体" w:hAnsi="宋体" w:cs="宋体" w:hint="eastAsia"/>
          <w:color w:val="333333"/>
          <w:sz w:val="21"/>
          <w:szCs w:val="21"/>
        </w:rPr>
        <w:t>材料的创新和应用，迅速将相关科研成果转化为生产力，</w:t>
      </w:r>
      <w:r w:rsidRPr="00057DBF">
        <w:rPr>
          <w:rFonts w:ascii="宋体" w:eastAsia="宋体" w:hAnsi="宋体" w:cs="宋体" w:hint="eastAsia"/>
          <w:color w:val="333333"/>
          <w:sz w:val="21"/>
          <w:szCs w:val="21"/>
        </w:rPr>
        <w:t>为我国的建筑工业化和</w:t>
      </w:r>
      <w:r>
        <w:rPr>
          <w:rFonts w:ascii="宋体" w:eastAsia="宋体" w:hAnsi="宋体" w:cs="宋体" w:hint="eastAsia"/>
          <w:color w:val="333333"/>
          <w:sz w:val="21"/>
          <w:szCs w:val="21"/>
        </w:rPr>
        <w:t>房屋</w:t>
      </w:r>
      <w:r w:rsidRPr="00057DBF">
        <w:rPr>
          <w:rFonts w:ascii="宋体" w:eastAsia="宋体" w:hAnsi="宋体" w:cs="宋体" w:hint="eastAsia"/>
          <w:color w:val="333333"/>
          <w:sz w:val="21"/>
          <w:szCs w:val="21"/>
        </w:rPr>
        <w:t>改造加固技术发展做出贡献</w:t>
      </w:r>
      <w:r>
        <w:rPr>
          <w:rFonts w:ascii="宋体" w:eastAsia="宋体" w:hAnsi="宋体" w:cs="宋体" w:hint="eastAsia"/>
          <w:color w:val="333333"/>
          <w:sz w:val="21"/>
          <w:szCs w:val="21"/>
        </w:rPr>
        <w:t>。</w:t>
      </w:r>
    </w:p>
    <w:p w:rsidR="001B0B5E" w:rsidRDefault="001B0B5E" w:rsidP="001B0B5E">
      <w:pPr>
        <w:pStyle w:val="a3"/>
        <w:spacing w:before="0" w:beforeAutospacing="0" w:after="0" w:afterAutospacing="0" w:line="360" w:lineRule="auto"/>
        <w:rPr>
          <w:rFonts w:ascii="宋体" w:eastAsia="宋体" w:hAnsi="宋体" w:cs="宋体" w:hint="eastAsia"/>
          <w:color w:val="333333"/>
          <w:sz w:val="21"/>
          <w:szCs w:val="21"/>
        </w:rPr>
      </w:pPr>
    </w:p>
    <w:p w:rsidR="001B0B5E" w:rsidRDefault="001B0B5E" w:rsidP="001B0B5E">
      <w:pPr>
        <w:pStyle w:val="a3"/>
        <w:spacing w:before="0" w:beforeAutospacing="0" w:after="0" w:afterAutospacing="0" w:line="360" w:lineRule="auto"/>
        <w:rPr>
          <w:rFonts w:ascii="宋体" w:eastAsia="宋体" w:hAnsi="宋体" w:cs="宋体" w:hint="eastAsia"/>
          <w:color w:val="333333"/>
          <w:sz w:val="21"/>
          <w:szCs w:val="21"/>
        </w:rPr>
      </w:pPr>
      <w:r>
        <w:rPr>
          <w:rFonts w:ascii="宋体" w:eastAsia="宋体" w:hAnsi="宋体" w:cs="宋体" w:hint="eastAsia"/>
          <w:color w:val="333333"/>
          <w:sz w:val="21"/>
          <w:szCs w:val="21"/>
        </w:rPr>
        <w:t>技术中心主任：</w:t>
      </w:r>
      <w:hyperlink r:id="rId6" w:tgtFrame="_blank" w:history="1">
        <w:r w:rsidRPr="00057DBF">
          <w:rPr>
            <w:rFonts w:ascii="宋体" w:eastAsia="宋体" w:hAnsi="宋体" w:cs="宋体" w:hint="eastAsia"/>
            <w:color w:val="333333"/>
            <w:sz w:val="21"/>
            <w:szCs w:val="21"/>
          </w:rPr>
          <w:t>蒋欢军</w:t>
        </w:r>
      </w:hyperlink>
      <w:r w:rsidRPr="0052289D">
        <w:rPr>
          <w:rFonts w:ascii="宋体" w:eastAsia="宋体" w:hAnsi="宋体" w:cs="宋体"/>
          <w:color w:val="333333"/>
          <w:sz w:val="21"/>
          <w:szCs w:val="21"/>
        </w:rPr>
        <w:t xml:space="preserve">      </w:t>
      </w:r>
    </w:p>
    <w:p w:rsidR="001B0B5E" w:rsidRDefault="001B0B5E" w:rsidP="001B0B5E">
      <w:pPr>
        <w:pStyle w:val="a3"/>
        <w:spacing w:before="0" w:beforeAutospacing="0" w:after="0" w:afterAutospacing="0" w:line="360" w:lineRule="auto"/>
        <w:ind w:firstLineChars="450" w:firstLine="945"/>
        <w:rPr>
          <w:rFonts w:ascii="宋体" w:eastAsia="宋体" w:hAnsi="宋体" w:cs="宋体"/>
          <w:color w:val="333333"/>
          <w:sz w:val="21"/>
          <w:szCs w:val="21"/>
        </w:rPr>
      </w:pPr>
      <w:r>
        <w:rPr>
          <w:rFonts w:ascii="宋体" w:eastAsia="宋体" w:hAnsi="宋体" w:cs="宋体" w:hint="eastAsia"/>
          <w:color w:val="333333"/>
          <w:sz w:val="21"/>
          <w:szCs w:val="21"/>
        </w:rPr>
        <w:t>副主任：闵轶、胡克旭</w:t>
      </w:r>
    </w:p>
    <w:p w:rsidR="001B0B5E" w:rsidRDefault="001B0B5E" w:rsidP="001B0B5E">
      <w:pPr>
        <w:pStyle w:val="a3"/>
        <w:spacing w:before="0" w:beforeAutospacing="0" w:after="0" w:afterAutospacing="0" w:line="360" w:lineRule="auto"/>
        <w:ind w:firstLineChars="450" w:firstLine="945"/>
        <w:rPr>
          <w:rFonts w:ascii="宋体" w:eastAsia="宋体" w:hAnsi="宋体" w:cs="宋体" w:hint="eastAsia"/>
          <w:color w:val="333333"/>
          <w:sz w:val="21"/>
          <w:szCs w:val="21"/>
        </w:rPr>
      </w:pPr>
      <w:r>
        <w:rPr>
          <w:rFonts w:ascii="宋体" w:eastAsia="宋体" w:hAnsi="宋体" w:cs="宋体" w:hint="eastAsia"/>
          <w:color w:val="333333"/>
          <w:sz w:val="21"/>
          <w:szCs w:val="21"/>
        </w:rPr>
        <w:t>秘书</w:t>
      </w:r>
      <w:r w:rsidRPr="00057DBF">
        <w:rPr>
          <w:rFonts w:ascii="宋体" w:eastAsia="宋体" w:hAnsi="宋体" w:cs="宋体"/>
          <w:color w:val="333333"/>
          <w:sz w:val="21"/>
          <w:szCs w:val="21"/>
        </w:rPr>
        <w:t xml:space="preserve"> </w:t>
      </w:r>
      <w:r>
        <w:rPr>
          <w:rFonts w:ascii="宋体" w:eastAsia="宋体" w:hAnsi="宋体" w:cs="宋体" w:hint="eastAsia"/>
          <w:color w:val="333333"/>
          <w:sz w:val="21"/>
          <w:szCs w:val="21"/>
        </w:rPr>
        <w:t>：</w:t>
      </w:r>
      <w:r w:rsidRPr="00057DBF">
        <w:rPr>
          <w:rFonts w:ascii="宋体" w:eastAsia="宋体" w:hAnsi="宋体" w:cs="宋体" w:hint="eastAsia"/>
          <w:color w:val="333333"/>
          <w:sz w:val="21"/>
          <w:szCs w:val="21"/>
        </w:rPr>
        <w:t>余江滔</w:t>
      </w:r>
    </w:p>
    <w:p w:rsidR="001B0B5E" w:rsidRDefault="001B0B5E" w:rsidP="001B0B5E">
      <w:pPr>
        <w:pStyle w:val="a3"/>
        <w:spacing w:before="0" w:beforeAutospacing="0" w:after="0" w:afterAutospacing="0" w:line="360" w:lineRule="auto"/>
        <w:ind w:firstLineChars="400" w:firstLine="840"/>
        <w:rPr>
          <w:rFonts w:ascii="宋体" w:eastAsia="宋体" w:hAnsi="宋体" w:cs="宋体" w:hint="eastAsia"/>
          <w:color w:val="333333"/>
          <w:sz w:val="21"/>
          <w:szCs w:val="21"/>
        </w:rPr>
      </w:pPr>
      <w:r>
        <w:rPr>
          <w:rFonts w:ascii="宋体" w:eastAsia="宋体" w:hAnsi="宋体" w:cs="宋体" w:hint="eastAsia"/>
          <w:color w:val="333333"/>
          <w:sz w:val="21"/>
          <w:szCs w:val="21"/>
        </w:rPr>
        <w:t>联系人：余江滔，电话；</w:t>
      </w:r>
      <w:r w:rsidRPr="00057DBF">
        <w:rPr>
          <w:rFonts w:ascii="宋体" w:eastAsia="宋体" w:hAnsi="宋体" w:cs="宋体"/>
          <w:color w:val="333333"/>
          <w:sz w:val="21"/>
          <w:szCs w:val="21"/>
        </w:rPr>
        <w:t>021-6598</w:t>
      </w:r>
      <w:r w:rsidRPr="00057DBF">
        <w:rPr>
          <w:rFonts w:ascii="宋体" w:eastAsia="宋体" w:hAnsi="宋体" w:cs="宋体" w:hint="eastAsia"/>
          <w:color w:val="333333"/>
          <w:sz w:val="21"/>
          <w:szCs w:val="21"/>
        </w:rPr>
        <w:t>1431</w:t>
      </w:r>
      <w:r>
        <w:rPr>
          <w:rFonts w:ascii="宋体" w:eastAsia="宋体" w:hAnsi="宋体" w:cs="宋体" w:hint="eastAsia"/>
          <w:color w:val="333333"/>
          <w:sz w:val="21"/>
          <w:szCs w:val="21"/>
        </w:rPr>
        <w:t>，</w:t>
      </w:r>
      <w:r w:rsidRPr="00057DBF">
        <w:rPr>
          <w:rFonts w:ascii="宋体" w:eastAsia="宋体" w:hAnsi="宋体" w:cs="宋体"/>
          <w:color w:val="333333"/>
          <w:sz w:val="21"/>
          <w:szCs w:val="21"/>
        </w:rPr>
        <w:t>13</w:t>
      </w:r>
      <w:r w:rsidRPr="00057DBF">
        <w:rPr>
          <w:rFonts w:ascii="宋体" w:eastAsia="宋体" w:hAnsi="宋体" w:cs="宋体" w:hint="eastAsia"/>
          <w:color w:val="333333"/>
          <w:sz w:val="21"/>
          <w:szCs w:val="21"/>
        </w:rPr>
        <w:t>816872744</w:t>
      </w:r>
      <w:r>
        <w:rPr>
          <w:rFonts w:ascii="宋体" w:eastAsia="宋体" w:hAnsi="宋体" w:cs="宋体" w:hint="eastAsia"/>
          <w:color w:val="333333"/>
          <w:sz w:val="21"/>
          <w:szCs w:val="21"/>
        </w:rPr>
        <w:t>，</w:t>
      </w:r>
    </w:p>
    <w:p w:rsidR="001B0B5E" w:rsidRPr="00057DBF" w:rsidRDefault="001B0B5E" w:rsidP="001B0B5E">
      <w:pPr>
        <w:pStyle w:val="a3"/>
        <w:spacing w:before="0" w:beforeAutospacing="0" w:after="0" w:afterAutospacing="0" w:line="360" w:lineRule="auto"/>
        <w:jc w:val="center"/>
        <w:rPr>
          <w:rFonts w:ascii="宋体" w:eastAsia="宋体" w:hAnsi="宋体" w:cs="宋体"/>
          <w:color w:val="333333"/>
          <w:sz w:val="21"/>
          <w:szCs w:val="21"/>
        </w:rPr>
      </w:pPr>
      <w:r>
        <w:rPr>
          <w:rFonts w:ascii="宋体" w:eastAsia="宋体" w:hAnsi="宋体" w:cs="宋体" w:hint="eastAsia"/>
          <w:color w:val="333333"/>
          <w:sz w:val="21"/>
          <w:szCs w:val="21"/>
        </w:rPr>
        <w:t xml:space="preserve">    邮箱：</w:t>
      </w:r>
      <w:hyperlink r:id="rId7" w:history="1">
        <w:r w:rsidRPr="00057DBF">
          <w:rPr>
            <w:rFonts w:ascii="宋体" w:eastAsia="宋体" w:hAnsi="宋体" w:cs="宋体" w:hint="eastAsia"/>
            <w:color w:val="333333"/>
          </w:rPr>
          <w:t>yujiangtao</w:t>
        </w:r>
        <w:r w:rsidRPr="00057DBF">
          <w:rPr>
            <w:rFonts w:ascii="宋体" w:eastAsia="宋体" w:hAnsi="宋体" w:cs="宋体"/>
            <w:color w:val="333333"/>
          </w:rPr>
          <w:t>@tongji.edu.cn</w:t>
        </w:r>
      </w:hyperlink>
      <w:r w:rsidRPr="00057DBF">
        <w:rPr>
          <w:rFonts w:ascii="宋体" w:eastAsia="宋体" w:hAnsi="宋体" w:cs="宋体"/>
          <w:color w:val="333333"/>
          <w:sz w:val="21"/>
          <w:szCs w:val="21"/>
        </w:rPr>
        <w:t> </w:t>
      </w:r>
    </w:p>
    <w:p w:rsidR="001B0B5E" w:rsidRDefault="001B0B5E" w:rsidP="001B0B5E">
      <w:pPr>
        <w:jc w:val="center"/>
      </w:pPr>
    </w:p>
    <w:p w:rsidR="002D057C" w:rsidRPr="001B0B5E" w:rsidRDefault="002D057C"/>
    <w:sectPr w:rsidR="002D057C" w:rsidRPr="001B0B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83184"/>
    <w:multiLevelType w:val="hybridMultilevel"/>
    <w:tmpl w:val="9A486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5E"/>
    <w:rsid w:val="001B0B5E"/>
    <w:rsid w:val="002D0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B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0B5E"/>
    <w:pPr>
      <w:widowControl/>
      <w:spacing w:before="100" w:beforeAutospacing="1" w:after="100" w:afterAutospacing="1"/>
      <w:jc w:val="left"/>
    </w:pPr>
    <w:rPr>
      <w:rFonts w:ascii="Times New Roman" w:eastAsia="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B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0B5E"/>
    <w:pPr>
      <w:widowControl/>
      <w:spacing w:before="100" w:beforeAutospacing="1" w:after="100" w:afterAutospacing="1"/>
      <w:jc w:val="left"/>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ujiangtao@tongji.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sedr.tongji.edu.cn/ShowPeople.aspx?info_lb=50&amp;flag=3&amp;info_id=13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591</Characters>
  <Application>Microsoft Office Word</Application>
  <DocSecurity>0</DocSecurity>
  <Lines>4</Lines>
  <Paragraphs>1</Paragraphs>
  <ScaleCrop>false</ScaleCrop>
  <Company>WwW.YlmF.CoM</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1</cp:revision>
  <dcterms:created xsi:type="dcterms:W3CDTF">2015-04-27T17:17:00Z</dcterms:created>
  <dcterms:modified xsi:type="dcterms:W3CDTF">2015-04-27T17:18:00Z</dcterms:modified>
</cp:coreProperties>
</file>